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8F11" w14:textId="4DEA6898" w:rsidR="0087776B" w:rsidRPr="00CD4834" w:rsidRDefault="00A6246C" w:rsidP="00CD4834">
      <w:pPr>
        <w:spacing w:before="140" w:after="280"/>
        <w:rPr>
          <w:color w:val="202122"/>
          <w:sz w:val="24"/>
          <w:szCs w:val="24"/>
        </w:rPr>
      </w:pPr>
      <w:r w:rsidRPr="00CD4834">
        <w:rPr>
          <w:color w:val="202122"/>
          <w:sz w:val="24"/>
          <w:szCs w:val="24"/>
        </w:rPr>
        <w:t>Breighel Bugg</w:t>
      </w:r>
      <w:r w:rsidR="00CD4834" w:rsidRPr="00CD4834">
        <w:rPr>
          <w:color w:val="202122"/>
          <w:sz w:val="24"/>
          <w:szCs w:val="24"/>
        </w:rPr>
        <w:t>s</w:t>
      </w:r>
    </w:p>
    <w:p w14:paraId="33FB9CE4" w14:textId="05B58A8E" w:rsidR="00CD4834" w:rsidRDefault="00CD4834">
      <w:pPr>
        <w:spacing w:after="12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Gamification of: </w:t>
      </w:r>
    </w:p>
    <w:p w14:paraId="07A13D89" w14:textId="7C681E18" w:rsidR="0087776B" w:rsidRPr="00CD4834" w:rsidRDefault="00A6246C" w:rsidP="00CD4834">
      <w:pPr>
        <w:spacing w:after="120"/>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Multimedia Engagement</w:t>
      </w:r>
      <w:r w:rsidR="00CD4834">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Effectively Engaging ESL Students</w:t>
      </w:r>
    </w:p>
    <w:p w14:paraId="4FC274F4" w14:textId="77777777" w:rsidR="0087776B" w:rsidRPr="00CD4834" w:rsidRDefault="00A6246C">
      <w:pPr>
        <w:spacing w:after="120"/>
      </w:pPr>
      <w:r w:rsidRPr="00CD4834">
        <w:t>Introduction:</w:t>
      </w:r>
    </w:p>
    <w:p w14:paraId="720D99B7" w14:textId="77777777" w:rsidR="0087776B" w:rsidRPr="00CD4834" w:rsidRDefault="00A6246C">
      <w:pPr>
        <w:spacing w:after="120"/>
        <w:rPr>
          <w:i/>
          <w:color w:val="16A53F"/>
        </w:rPr>
      </w:pPr>
      <w:r w:rsidRPr="00CD4834">
        <w:t>Your path to achieving your EBME, Emergent Bilingual Multimedia Engagement Certificate, ESL Teacher edition, will be constructed by a series of tasks. You must successfully pass through five stages of digital literacy proficiency tasks in order to become a</w:t>
      </w:r>
      <w:r w:rsidRPr="00CD4834">
        <w:t>n effective, engaging, and digitally literate ESL teacher. The material of each level is supported by the content of previous stages that build on each other. It's time to increase your inquiry skills and advance your expertise as an educator.</w:t>
      </w:r>
    </w:p>
    <w:p w14:paraId="0ECF02F6" w14:textId="77777777" w:rsidR="0087776B" w:rsidRPr="00CD4834" w:rsidRDefault="00A6246C">
      <w:pPr>
        <w:shd w:val="clear" w:color="auto" w:fill="FFFFFF"/>
        <w:spacing w:line="240" w:lineRule="auto"/>
      </w:pPr>
      <w:r w:rsidRPr="00CD4834">
        <w:t>Rules:</w:t>
      </w:r>
    </w:p>
    <w:p w14:paraId="36B1460C" w14:textId="77777777" w:rsidR="0087776B" w:rsidRPr="00CD4834" w:rsidRDefault="0087776B">
      <w:pPr>
        <w:shd w:val="clear" w:color="auto" w:fill="FFFFFF"/>
        <w:spacing w:line="240" w:lineRule="auto"/>
      </w:pPr>
    </w:p>
    <w:p w14:paraId="49D91A6B" w14:textId="77777777" w:rsidR="0087776B" w:rsidRPr="00CD4834" w:rsidRDefault="00A6246C">
      <w:pPr>
        <w:numPr>
          <w:ilvl w:val="0"/>
          <w:numId w:val="1"/>
        </w:numPr>
        <w:shd w:val="clear" w:color="auto" w:fill="FFFFFF"/>
        <w:spacing w:line="240" w:lineRule="auto"/>
      </w:pPr>
      <w:r w:rsidRPr="00CD4834">
        <w:t>Points needed to move to the next level</w:t>
      </w:r>
    </w:p>
    <w:p w14:paraId="28D74F78" w14:textId="77777777" w:rsidR="0087776B" w:rsidRPr="00CD4834" w:rsidRDefault="00A6246C">
      <w:pPr>
        <w:shd w:val="clear" w:color="auto" w:fill="FFFFFF"/>
        <w:spacing w:line="240" w:lineRule="auto"/>
      </w:pPr>
      <w:r w:rsidRPr="00CD4834">
        <w:t>Level</w:t>
      </w:r>
    </w:p>
    <w:p w14:paraId="671064D7" w14:textId="77777777" w:rsidR="0087776B" w:rsidRPr="00CD4834" w:rsidRDefault="00A6246C">
      <w:pPr>
        <w:shd w:val="clear" w:color="auto" w:fill="FFFFFF"/>
        <w:spacing w:line="240" w:lineRule="auto"/>
      </w:pPr>
      <w:r w:rsidRPr="00CD4834">
        <w:t>1 30</w:t>
      </w:r>
    </w:p>
    <w:p w14:paraId="7AF9796C" w14:textId="77777777" w:rsidR="0087776B" w:rsidRPr="00CD4834" w:rsidRDefault="00A6246C">
      <w:pPr>
        <w:shd w:val="clear" w:color="auto" w:fill="FFFFFF"/>
        <w:spacing w:line="240" w:lineRule="auto"/>
      </w:pPr>
      <w:r w:rsidRPr="00CD4834">
        <w:t>2 60</w:t>
      </w:r>
    </w:p>
    <w:p w14:paraId="4FB424F6" w14:textId="77777777" w:rsidR="0087776B" w:rsidRPr="00CD4834" w:rsidRDefault="00A6246C">
      <w:pPr>
        <w:shd w:val="clear" w:color="auto" w:fill="FFFFFF"/>
        <w:spacing w:line="240" w:lineRule="auto"/>
      </w:pPr>
      <w:r w:rsidRPr="00CD4834">
        <w:t>3 70</w:t>
      </w:r>
    </w:p>
    <w:p w14:paraId="4CFACD9A" w14:textId="77777777" w:rsidR="0087776B" w:rsidRPr="00CD4834" w:rsidRDefault="00A6246C">
      <w:pPr>
        <w:shd w:val="clear" w:color="auto" w:fill="FFFFFF"/>
        <w:spacing w:line="240" w:lineRule="auto"/>
      </w:pPr>
      <w:r w:rsidRPr="00CD4834">
        <w:t>4 75</w:t>
      </w:r>
    </w:p>
    <w:p w14:paraId="4CAE7DC9" w14:textId="77777777" w:rsidR="0087776B" w:rsidRPr="00CD4834" w:rsidRDefault="00A6246C">
      <w:pPr>
        <w:shd w:val="clear" w:color="auto" w:fill="FFFFFF"/>
        <w:spacing w:line="240" w:lineRule="auto"/>
      </w:pPr>
      <w:r w:rsidRPr="00CD4834">
        <w:t>5 100</w:t>
      </w:r>
    </w:p>
    <w:p w14:paraId="5D1C76FD" w14:textId="77777777" w:rsidR="0087776B" w:rsidRPr="00CD4834" w:rsidRDefault="0087776B">
      <w:pPr>
        <w:shd w:val="clear" w:color="auto" w:fill="FFFFFF"/>
        <w:spacing w:line="240" w:lineRule="auto"/>
      </w:pPr>
    </w:p>
    <w:p w14:paraId="280DA220" w14:textId="77777777" w:rsidR="0087776B" w:rsidRPr="00CD4834" w:rsidRDefault="00A6246C">
      <w:pPr>
        <w:numPr>
          <w:ilvl w:val="0"/>
          <w:numId w:val="1"/>
        </w:numPr>
        <w:shd w:val="clear" w:color="auto" w:fill="FFFFFF"/>
        <w:spacing w:line="240" w:lineRule="auto"/>
      </w:pPr>
      <w:r w:rsidRPr="00CD4834">
        <w:t>Explain how points are awarded.</w:t>
      </w:r>
    </w:p>
    <w:p w14:paraId="2E1173C7" w14:textId="77777777" w:rsidR="0087776B" w:rsidRPr="00CD4834" w:rsidRDefault="0087776B">
      <w:pPr>
        <w:shd w:val="clear" w:color="auto" w:fill="FFFFFF"/>
        <w:spacing w:line="240" w:lineRule="auto"/>
      </w:pPr>
    </w:p>
    <w:p w14:paraId="6E935E13" w14:textId="77777777" w:rsidR="0087776B" w:rsidRPr="00CD4834" w:rsidRDefault="00A6246C">
      <w:pPr>
        <w:shd w:val="clear" w:color="auto" w:fill="FFFFFF"/>
        <w:spacing w:line="240" w:lineRule="auto"/>
      </w:pPr>
      <w:r w:rsidRPr="00CD4834">
        <w:t>There are 1-3 tasks for each level. Some tasks may be quizzes, while others may be interactive research or videos. Each assignment that is finished ea</w:t>
      </w:r>
      <w:r w:rsidRPr="00CD4834">
        <w:t>rns points. The number of points awarded depends on how difficult the task is. For points to be given, documentation from each completed assignment must be entered into the corresponding google classroom assignment.</w:t>
      </w:r>
    </w:p>
    <w:p w14:paraId="268CF55E" w14:textId="77777777" w:rsidR="0087776B" w:rsidRPr="00CD4834" w:rsidRDefault="0087776B">
      <w:pPr>
        <w:shd w:val="clear" w:color="auto" w:fill="FFFFFF"/>
        <w:spacing w:line="240" w:lineRule="auto"/>
      </w:pPr>
    </w:p>
    <w:p w14:paraId="08ADD15F" w14:textId="77777777" w:rsidR="0087776B" w:rsidRPr="00CD4834" w:rsidRDefault="00A6246C">
      <w:pPr>
        <w:numPr>
          <w:ilvl w:val="0"/>
          <w:numId w:val="1"/>
        </w:numPr>
        <w:shd w:val="clear" w:color="auto" w:fill="FFFFFF"/>
        <w:spacing w:line="240" w:lineRule="auto"/>
      </w:pPr>
      <w:r w:rsidRPr="00CD4834">
        <w:t>Explain how to move through the levels.</w:t>
      </w:r>
    </w:p>
    <w:p w14:paraId="0F45E229" w14:textId="77777777" w:rsidR="0087776B" w:rsidRPr="00CD4834" w:rsidRDefault="0087776B">
      <w:pPr>
        <w:shd w:val="clear" w:color="auto" w:fill="FFFFFF"/>
        <w:spacing w:line="240" w:lineRule="auto"/>
      </w:pPr>
    </w:p>
    <w:p w14:paraId="0701FEAA" w14:textId="77777777" w:rsidR="0087776B" w:rsidRPr="00CD4834" w:rsidRDefault="00A6246C">
      <w:pPr>
        <w:shd w:val="clear" w:color="auto" w:fill="FFFFFF"/>
        <w:spacing w:line="240" w:lineRule="auto"/>
      </w:pPr>
      <w:r w:rsidRPr="00CD4834">
        <w:t>One level is finished at a time. Before going on to the next level, each assignment for the current level must be fulfilled. For each level that is successfully finished, badges are obtained. You can obtain the EBME, Emergent Bilingual Multimedia Engagemen</w:t>
      </w:r>
      <w:r w:rsidRPr="00CD4834">
        <w:t xml:space="preserve">t Certificate after finishing all five levels! ESL Teacher Edition will be catered to English Language learner content specifically to help their needs of engagement as bilingual students. </w:t>
      </w:r>
    </w:p>
    <w:p w14:paraId="729362F9" w14:textId="77777777" w:rsidR="0087776B" w:rsidRPr="00CD4834" w:rsidRDefault="0087776B">
      <w:pPr>
        <w:shd w:val="clear" w:color="auto" w:fill="FFFFFF"/>
        <w:spacing w:line="240" w:lineRule="auto"/>
      </w:pPr>
    </w:p>
    <w:p w14:paraId="1B48D289" w14:textId="77777777" w:rsidR="0087776B" w:rsidRPr="00CD4834" w:rsidRDefault="00A6246C">
      <w:pPr>
        <w:numPr>
          <w:ilvl w:val="0"/>
          <w:numId w:val="1"/>
        </w:numPr>
        <w:shd w:val="clear" w:color="auto" w:fill="FFFFFF"/>
        <w:spacing w:line="240" w:lineRule="auto"/>
      </w:pPr>
      <w:r w:rsidRPr="00CD4834">
        <w:t>Explain how your audience will know that they are meeting a compe</w:t>
      </w:r>
      <w:r w:rsidRPr="00CD4834">
        <w:t>tency goal or learning outcome.</w:t>
      </w:r>
    </w:p>
    <w:p w14:paraId="53C190C9" w14:textId="77777777" w:rsidR="0087776B" w:rsidRPr="00CD4834" w:rsidRDefault="0087776B">
      <w:pPr>
        <w:shd w:val="clear" w:color="auto" w:fill="FFFFFF"/>
        <w:spacing w:line="240" w:lineRule="auto"/>
        <w:ind w:left="720"/>
      </w:pPr>
    </w:p>
    <w:p w14:paraId="43DC3FA4" w14:textId="77777777" w:rsidR="0087776B" w:rsidRPr="00CD4834" w:rsidRDefault="00A6246C">
      <w:pPr>
        <w:shd w:val="clear" w:color="auto" w:fill="FFFFFF"/>
        <w:spacing w:line="240" w:lineRule="auto"/>
      </w:pPr>
      <w:r w:rsidRPr="00CD4834">
        <w:t>For grading purposes, proof of completed assignments will be uploaded to google classroom. Grades serve as a signal that a competency has been attained. At that point, Google classroom will award an Achievement badge matchi</w:t>
      </w:r>
      <w:r w:rsidRPr="00CD4834">
        <w:t>ng to the Level. The learner will receive a badge and certificate designating them as an Emergent Bilingual Multimedia Engagement qualified educator after completing all five levels.</w:t>
      </w:r>
    </w:p>
    <w:p w14:paraId="7382617F" w14:textId="77777777" w:rsidR="0087776B" w:rsidRPr="00CD4834" w:rsidRDefault="0087776B">
      <w:pPr>
        <w:shd w:val="clear" w:color="auto" w:fill="FFFFFF"/>
        <w:spacing w:after="120"/>
      </w:pPr>
    </w:p>
    <w:p w14:paraId="6BE34D0E" w14:textId="77777777" w:rsidR="0087776B" w:rsidRPr="00CD4834" w:rsidRDefault="00A6246C">
      <w:pPr>
        <w:shd w:val="clear" w:color="auto" w:fill="FFFFFF"/>
        <w:spacing w:after="120"/>
        <w:jc w:val="center"/>
        <w:rPr>
          <w:u w:val="single"/>
        </w:rPr>
      </w:pPr>
      <w:r w:rsidRPr="00CD4834">
        <w:rPr>
          <w:u w:val="single"/>
        </w:rPr>
        <w:lastRenderedPageBreak/>
        <w:t>Gamification Summary Chart</w:t>
      </w:r>
    </w:p>
    <w:p w14:paraId="0A0FFF1C" w14:textId="77777777" w:rsidR="0087776B" w:rsidRPr="00CD4834" w:rsidRDefault="0087776B"/>
    <w:tbl>
      <w:tblPr>
        <w:tblStyle w:val="a"/>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5"/>
        <w:gridCol w:w="1830"/>
        <w:gridCol w:w="2565"/>
        <w:gridCol w:w="2550"/>
        <w:gridCol w:w="1740"/>
      </w:tblGrid>
      <w:tr w:rsidR="0087776B" w:rsidRPr="00CD4834" w14:paraId="62590CD6" w14:textId="77777777">
        <w:tc>
          <w:tcPr>
            <w:tcW w:w="765" w:type="dxa"/>
            <w:shd w:val="clear" w:color="auto" w:fill="auto"/>
            <w:tcMar>
              <w:top w:w="100" w:type="dxa"/>
              <w:left w:w="100" w:type="dxa"/>
              <w:bottom w:w="100" w:type="dxa"/>
              <w:right w:w="100" w:type="dxa"/>
            </w:tcMar>
          </w:tcPr>
          <w:p w14:paraId="22BA93BD" w14:textId="77777777" w:rsidR="0087776B" w:rsidRPr="00CD4834" w:rsidRDefault="00A6246C">
            <w:pPr>
              <w:widowControl w:val="0"/>
              <w:pBdr>
                <w:top w:val="nil"/>
                <w:left w:val="nil"/>
                <w:bottom w:val="nil"/>
                <w:right w:val="nil"/>
                <w:between w:val="nil"/>
              </w:pBdr>
              <w:spacing w:line="240" w:lineRule="auto"/>
            </w:pPr>
            <w:r w:rsidRPr="00CD4834">
              <w:t>Level</w:t>
            </w:r>
          </w:p>
        </w:tc>
        <w:tc>
          <w:tcPr>
            <w:tcW w:w="1830" w:type="dxa"/>
            <w:shd w:val="clear" w:color="auto" w:fill="auto"/>
            <w:tcMar>
              <w:top w:w="100" w:type="dxa"/>
              <w:left w:w="100" w:type="dxa"/>
              <w:bottom w:w="100" w:type="dxa"/>
              <w:right w:w="100" w:type="dxa"/>
            </w:tcMar>
          </w:tcPr>
          <w:p w14:paraId="6AC286D6" w14:textId="77777777" w:rsidR="0087776B" w:rsidRPr="00CD4834" w:rsidRDefault="00A6246C">
            <w:pPr>
              <w:widowControl w:val="0"/>
              <w:pBdr>
                <w:top w:val="nil"/>
                <w:left w:val="nil"/>
                <w:bottom w:val="nil"/>
                <w:right w:val="nil"/>
                <w:between w:val="nil"/>
              </w:pBdr>
              <w:spacing w:line="240" w:lineRule="auto"/>
            </w:pPr>
            <w:r w:rsidRPr="00CD4834">
              <w:t>Level Name</w:t>
            </w:r>
          </w:p>
        </w:tc>
        <w:tc>
          <w:tcPr>
            <w:tcW w:w="2565" w:type="dxa"/>
            <w:shd w:val="clear" w:color="auto" w:fill="auto"/>
            <w:tcMar>
              <w:top w:w="100" w:type="dxa"/>
              <w:left w:w="100" w:type="dxa"/>
              <w:bottom w:w="100" w:type="dxa"/>
              <w:right w:w="100" w:type="dxa"/>
            </w:tcMar>
          </w:tcPr>
          <w:p w14:paraId="43BB9D07" w14:textId="77777777" w:rsidR="0087776B" w:rsidRPr="00CD4834" w:rsidRDefault="00A6246C">
            <w:pPr>
              <w:widowControl w:val="0"/>
              <w:pBdr>
                <w:top w:val="nil"/>
                <w:left w:val="nil"/>
                <w:bottom w:val="nil"/>
                <w:right w:val="nil"/>
                <w:between w:val="nil"/>
              </w:pBdr>
              <w:spacing w:line="240" w:lineRule="auto"/>
            </w:pPr>
            <w:r w:rsidRPr="00CD4834">
              <w:t>Expectations</w:t>
            </w:r>
          </w:p>
        </w:tc>
        <w:tc>
          <w:tcPr>
            <w:tcW w:w="2550" w:type="dxa"/>
            <w:shd w:val="clear" w:color="auto" w:fill="auto"/>
            <w:tcMar>
              <w:top w:w="100" w:type="dxa"/>
              <w:left w:w="100" w:type="dxa"/>
              <w:bottom w:w="100" w:type="dxa"/>
              <w:right w:w="100" w:type="dxa"/>
            </w:tcMar>
          </w:tcPr>
          <w:p w14:paraId="0F83F4DB" w14:textId="77777777" w:rsidR="0087776B" w:rsidRPr="00CD4834" w:rsidRDefault="00A6246C">
            <w:pPr>
              <w:widowControl w:val="0"/>
              <w:pBdr>
                <w:top w:val="nil"/>
                <w:left w:val="nil"/>
                <w:bottom w:val="nil"/>
                <w:right w:val="nil"/>
                <w:between w:val="nil"/>
              </w:pBdr>
              <w:spacing w:line="240" w:lineRule="auto"/>
            </w:pPr>
            <w:r w:rsidRPr="00CD4834">
              <w:t>Tasks/Activiti</w:t>
            </w:r>
            <w:r w:rsidRPr="00CD4834">
              <w:t>es</w:t>
            </w:r>
          </w:p>
        </w:tc>
        <w:tc>
          <w:tcPr>
            <w:tcW w:w="1740" w:type="dxa"/>
            <w:shd w:val="clear" w:color="auto" w:fill="auto"/>
            <w:tcMar>
              <w:top w:w="100" w:type="dxa"/>
              <w:left w:w="100" w:type="dxa"/>
              <w:bottom w:w="100" w:type="dxa"/>
              <w:right w:w="100" w:type="dxa"/>
            </w:tcMar>
          </w:tcPr>
          <w:p w14:paraId="54552AD5" w14:textId="77777777" w:rsidR="0087776B" w:rsidRPr="00CD4834" w:rsidRDefault="00A6246C">
            <w:pPr>
              <w:widowControl w:val="0"/>
              <w:pBdr>
                <w:top w:val="nil"/>
                <w:left w:val="nil"/>
                <w:bottom w:val="nil"/>
                <w:right w:val="nil"/>
                <w:between w:val="nil"/>
              </w:pBdr>
              <w:spacing w:line="240" w:lineRule="auto"/>
            </w:pPr>
            <w:r w:rsidRPr="00CD4834">
              <w:t>Validation of Competency</w:t>
            </w:r>
          </w:p>
        </w:tc>
      </w:tr>
      <w:tr w:rsidR="0087776B" w:rsidRPr="00CD4834" w14:paraId="265E2FDF" w14:textId="77777777">
        <w:tc>
          <w:tcPr>
            <w:tcW w:w="765" w:type="dxa"/>
            <w:shd w:val="clear" w:color="auto" w:fill="FFFF00"/>
            <w:tcMar>
              <w:top w:w="100" w:type="dxa"/>
              <w:left w:w="100" w:type="dxa"/>
              <w:bottom w:w="100" w:type="dxa"/>
              <w:right w:w="100" w:type="dxa"/>
            </w:tcMar>
          </w:tcPr>
          <w:p w14:paraId="0D4E5752" w14:textId="77777777" w:rsidR="0087776B" w:rsidRPr="00CD4834" w:rsidRDefault="00A6246C">
            <w:pPr>
              <w:widowControl w:val="0"/>
              <w:pBdr>
                <w:top w:val="nil"/>
                <w:left w:val="nil"/>
                <w:bottom w:val="nil"/>
                <w:right w:val="nil"/>
                <w:between w:val="nil"/>
              </w:pBdr>
              <w:spacing w:line="240" w:lineRule="auto"/>
            </w:pPr>
            <w:r w:rsidRPr="00CD4834">
              <w:t>1</w:t>
            </w:r>
          </w:p>
        </w:tc>
        <w:tc>
          <w:tcPr>
            <w:tcW w:w="1830" w:type="dxa"/>
            <w:shd w:val="clear" w:color="auto" w:fill="FFFF00"/>
            <w:tcMar>
              <w:top w:w="100" w:type="dxa"/>
              <w:left w:w="100" w:type="dxa"/>
              <w:bottom w:w="100" w:type="dxa"/>
              <w:right w:w="100" w:type="dxa"/>
            </w:tcMar>
          </w:tcPr>
          <w:p w14:paraId="117895A5" w14:textId="77777777" w:rsidR="0087776B" w:rsidRPr="00CD4834" w:rsidRDefault="00A6246C">
            <w:pPr>
              <w:widowControl w:val="0"/>
              <w:spacing w:line="240" w:lineRule="auto"/>
            </w:pPr>
            <w:r w:rsidRPr="00CD4834">
              <w:t>Competency</w:t>
            </w:r>
          </w:p>
        </w:tc>
        <w:tc>
          <w:tcPr>
            <w:tcW w:w="2565" w:type="dxa"/>
            <w:shd w:val="clear" w:color="auto" w:fill="FFFF00"/>
            <w:tcMar>
              <w:top w:w="100" w:type="dxa"/>
              <w:left w:w="100" w:type="dxa"/>
              <w:bottom w:w="100" w:type="dxa"/>
              <w:right w:w="100" w:type="dxa"/>
            </w:tcMar>
          </w:tcPr>
          <w:p w14:paraId="5A119EE6" w14:textId="77777777" w:rsidR="0087776B" w:rsidRPr="00CD4834" w:rsidRDefault="00A6246C">
            <w:pPr>
              <w:widowControl w:val="0"/>
              <w:spacing w:line="240" w:lineRule="auto"/>
            </w:pPr>
            <w:r w:rsidRPr="00CD4834">
              <w:t>Focus:</w:t>
            </w:r>
          </w:p>
          <w:p w14:paraId="7109D417" w14:textId="77777777" w:rsidR="0087776B" w:rsidRPr="00CD4834" w:rsidRDefault="00A6246C">
            <w:pPr>
              <w:widowControl w:val="0"/>
              <w:spacing w:line="240" w:lineRule="auto"/>
            </w:pPr>
            <w:r w:rsidRPr="00CD4834">
              <w:t xml:space="preserve">Using multimedia tools </w:t>
            </w:r>
          </w:p>
        </w:tc>
        <w:tc>
          <w:tcPr>
            <w:tcW w:w="2550" w:type="dxa"/>
            <w:shd w:val="clear" w:color="auto" w:fill="FFFF00"/>
            <w:tcMar>
              <w:top w:w="100" w:type="dxa"/>
              <w:left w:w="100" w:type="dxa"/>
              <w:bottom w:w="100" w:type="dxa"/>
              <w:right w:w="100" w:type="dxa"/>
            </w:tcMar>
          </w:tcPr>
          <w:p w14:paraId="211A5DD5" w14:textId="77777777" w:rsidR="0087776B" w:rsidRPr="00CD4834" w:rsidRDefault="00A6246C">
            <w:pPr>
              <w:widowControl w:val="0"/>
              <w:pBdr>
                <w:top w:val="nil"/>
                <w:left w:val="nil"/>
                <w:bottom w:val="nil"/>
                <w:right w:val="nil"/>
                <w:between w:val="nil"/>
              </w:pBdr>
              <w:spacing w:line="240" w:lineRule="auto"/>
            </w:pPr>
            <w:r w:rsidRPr="00CD4834">
              <w:t>-Watch Interactive Promethean White Board Video task</w:t>
            </w:r>
          </w:p>
          <w:p w14:paraId="0B8E8861" w14:textId="77777777" w:rsidR="0087776B" w:rsidRPr="00CD4834" w:rsidRDefault="00A6246C">
            <w:pPr>
              <w:widowControl w:val="0"/>
              <w:pBdr>
                <w:top w:val="nil"/>
                <w:left w:val="nil"/>
                <w:bottom w:val="nil"/>
                <w:right w:val="nil"/>
                <w:between w:val="nil"/>
              </w:pBdr>
              <w:spacing w:line="240" w:lineRule="auto"/>
            </w:pPr>
            <w:r w:rsidRPr="00CD4834">
              <w:t>-Explore 3 online learning sites for the English Language task</w:t>
            </w:r>
          </w:p>
          <w:p w14:paraId="7612961A" w14:textId="77777777" w:rsidR="0087776B" w:rsidRPr="00CD4834" w:rsidRDefault="00A6246C">
            <w:pPr>
              <w:widowControl w:val="0"/>
              <w:pBdr>
                <w:top w:val="nil"/>
                <w:left w:val="nil"/>
                <w:bottom w:val="nil"/>
                <w:right w:val="nil"/>
                <w:between w:val="nil"/>
              </w:pBdr>
              <w:spacing w:line="240" w:lineRule="auto"/>
            </w:pPr>
            <w:r w:rsidRPr="00CD4834">
              <w:t>-Explore the Class Dojo platform task</w:t>
            </w:r>
          </w:p>
        </w:tc>
        <w:tc>
          <w:tcPr>
            <w:tcW w:w="1740" w:type="dxa"/>
            <w:shd w:val="clear" w:color="auto" w:fill="FFFF00"/>
            <w:tcMar>
              <w:top w:w="100" w:type="dxa"/>
              <w:left w:w="100" w:type="dxa"/>
              <w:bottom w:w="100" w:type="dxa"/>
              <w:right w:w="100" w:type="dxa"/>
            </w:tcMar>
          </w:tcPr>
          <w:p w14:paraId="42154B5F" w14:textId="77777777" w:rsidR="0087776B" w:rsidRPr="00CD4834" w:rsidRDefault="00A6246C">
            <w:pPr>
              <w:widowControl w:val="0"/>
              <w:pBdr>
                <w:top w:val="nil"/>
                <w:left w:val="nil"/>
                <w:bottom w:val="nil"/>
                <w:right w:val="nil"/>
                <w:between w:val="nil"/>
              </w:pBdr>
              <w:spacing w:line="240" w:lineRule="auto"/>
            </w:pPr>
            <w:r w:rsidRPr="00CD4834">
              <w:t xml:space="preserve">This badge/points will be awarded when proof of 3 learning sites </w:t>
            </w:r>
            <w:proofErr w:type="gramStart"/>
            <w:r w:rsidRPr="00CD4834">
              <w:t>are</w:t>
            </w:r>
            <w:proofErr w:type="gramEnd"/>
            <w:r w:rsidRPr="00CD4834">
              <w:t xml:space="preserve"> submitted to google classroom </w:t>
            </w:r>
          </w:p>
          <w:p w14:paraId="45F952F4" w14:textId="77777777" w:rsidR="0087776B" w:rsidRPr="00CD4834" w:rsidRDefault="0087776B">
            <w:pPr>
              <w:widowControl w:val="0"/>
              <w:pBdr>
                <w:top w:val="nil"/>
                <w:left w:val="nil"/>
                <w:bottom w:val="nil"/>
                <w:right w:val="nil"/>
                <w:between w:val="nil"/>
              </w:pBdr>
              <w:spacing w:line="240" w:lineRule="auto"/>
            </w:pPr>
          </w:p>
          <w:p w14:paraId="08F03382" w14:textId="77777777" w:rsidR="0087776B" w:rsidRPr="00CD4834" w:rsidRDefault="00A6246C">
            <w:pPr>
              <w:widowControl w:val="0"/>
              <w:pBdr>
                <w:top w:val="nil"/>
                <w:left w:val="nil"/>
                <w:bottom w:val="nil"/>
                <w:right w:val="nil"/>
                <w:between w:val="nil"/>
              </w:pBdr>
              <w:spacing w:line="240" w:lineRule="auto"/>
              <w:rPr>
                <w:b/>
              </w:rPr>
            </w:pPr>
            <w:r w:rsidRPr="00CD4834">
              <w:rPr>
                <w:b/>
              </w:rPr>
              <w:t>Yellow Badge</w:t>
            </w:r>
          </w:p>
          <w:p w14:paraId="01F4C60A" w14:textId="77777777" w:rsidR="0087776B" w:rsidRPr="00CD4834" w:rsidRDefault="00A6246C">
            <w:pPr>
              <w:widowControl w:val="0"/>
              <w:pBdr>
                <w:top w:val="nil"/>
                <w:left w:val="nil"/>
                <w:bottom w:val="nil"/>
                <w:right w:val="nil"/>
                <w:between w:val="nil"/>
              </w:pBdr>
              <w:spacing w:line="240" w:lineRule="auto"/>
              <w:rPr>
                <w:b/>
              </w:rPr>
            </w:pPr>
            <w:r w:rsidRPr="00CD4834">
              <w:rPr>
                <w:b/>
              </w:rPr>
              <w:t>Points 30</w:t>
            </w:r>
          </w:p>
        </w:tc>
      </w:tr>
      <w:tr w:rsidR="0087776B" w:rsidRPr="00CD4834" w14:paraId="02B2815B" w14:textId="77777777">
        <w:tc>
          <w:tcPr>
            <w:tcW w:w="765" w:type="dxa"/>
            <w:shd w:val="clear" w:color="auto" w:fill="FF9900"/>
            <w:tcMar>
              <w:top w:w="100" w:type="dxa"/>
              <w:left w:w="100" w:type="dxa"/>
              <w:bottom w:w="100" w:type="dxa"/>
              <w:right w:w="100" w:type="dxa"/>
            </w:tcMar>
          </w:tcPr>
          <w:p w14:paraId="065F475F" w14:textId="77777777" w:rsidR="0087776B" w:rsidRPr="00CD4834" w:rsidRDefault="00A6246C">
            <w:pPr>
              <w:widowControl w:val="0"/>
              <w:pBdr>
                <w:top w:val="nil"/>
                <w:left w:val="nil"/>
                <w:bottom w:val="nil"/>
                <w:right w:val="nil"/>
                <w:between w:val="nil"/>
              </w:pBdr>
              <w:spacing w:line="240" w:lineRule="auto"/>
            </w:pPr>
            <w:r w:rsidRPr="00CD4834">
              <w:t>2</w:t>
            </w:r>
          </w:p>
        </w:tc>
        <w:tc>
          <w:tcPr>
            <w:tcW w:w="1830" w:type="dxa"/>
            <w:shd w:val="clear" w:color="auto" w:fill="FF9900"/>
            <w:tcMar>
              <w:top w:w="100" w:type="dxa"/>
              <w:left w:w="100" w:type="dxa"/>
              <w:bottom w:w="100" w:type="dxa"/>
              <w:right w:w="100" w:type="dxa"/>
            </w:tcMar>
          </w:tcPr>
          <w:p w14:paraId="1041CB53" w14:textId="77777777" w:rsidR="0087776B" w:rsidRPr="00CD4834" w:rsidRDefault="00A6246C">
            <w:pPr>
              <w:widowControl w:val="0"/>
              <w:spacing w:line="240" w:lineRule="auto"/>
            </w:pPr>
            <w:r w:rsidRPr="00CD4834">
              <w:t>Effective Engagement</w:t>
            </w:r>
          </w:p>
          <w:p w14:paraId="4721F164" w14:textId="77777777" w:rsidR="0087776B" w:rsidRPr="00CD4834" w:rsidRDefault="0087776B">
            <w:pPr>
              <w:widowControl w:val="0"/>
              <w:spacing w:line="240" w:lineRule="auto"/>
            </w:pPr>
          </w:p>
        </w:tc>
        <w:tc>
          <w:tcPr>
            <w:tcW w:w="2565" w:type="dxa"/>
            <w:shd w:val="clear" w:color="auto" w:fill="FF9900"/>
            <w:tcMar>
              <w:top w:w="100" w:type="dxa"/>
              <w:left w:w="100" w:type="dxa"/>
              <w:bottom w:w="100" w:type="dxa"/>
              <w:right w:w="100" w:type="dxa"/>
            </w:tcMar>
          </w:tcPr>
          <w:p w14:paraId="7C3652AE" w14:textId="77777777" w:rsidR="0087776B" w:rsidRPr="00CD4834" w:rsidRDefault="00A6246C">
            <w:pPr>
              <w:widowControl w:val="0"/>
              <w:spacing w:line="240" w:lineRule="auto"/>
            </w:pPr>
            <w:r w:rsidRPr="00CD4834">
              <w:t>Focus:</w:t>
            </w:r>
          </w:p>
          <w:p w14:paraId="4B0ED6BF" w14:textId="77777777" w:rsidR="0087776B" w:rsidRPr="00CD4834" w:rsidRDefault="00A6246C">
            <w:pPr>
              <w:widowControl w:val="0"/>
              <w:spacing w:line="240" w:lineRule="auto"/>
            </w:pPr>
            <w:r w:rsidRPr="00CD4834">
              <w:t>Teaching Strategies</w:t>
            </w:r>
          </w:p>
          <w:p w14:paraId="135128D8" w14:textId="77777777" w:rsidR="0087776B" w:rsidRPr="00CD4834" w:rsidRDefault="00A6246C">
            <w:pPr>
              <w:widowControl w:val="0"/>
              <w:spacing w:line="240" w:lineRule="auto"/>
            </w:pPr>
            <w:r w:rsidRPr="00CD4834">
              <w:t>Pedagogy</w:t>
            </w:r>
          </w:p>
          <w:p w14:paraId="2B989693" w14:textId="77777777" w:rsidR="0087776B" w:rsidRPr="00CD4834" w:rsidRDefault="0087776B">
            <w:pPr>
              <w:widowControl w:val="0"/>
              <w:spacing w:line="240" w:lineRule="auto"/>
            </w:pPr>
          </w:p>
        </w:tc>
        <w:tc>
          <w:tcPr>
            <w:tcW w:w="2550" w:type="dxa"/>
            <w:shd w:val="clear" w:color="auto" w:fill="FF9900"/>
            <w:tcMar>
              <w:top w:w="100" w:type="dxa"/>
              <w:left w:w="100" w:type="dxa"/>
              <w:bottom w:w="100" w:type="dxa"/>
              <w:right w:w="100" w:type="dxa"/>
            </w:tcMar>
          </w:tcPr>
          <w:p w14:paraId="17D55069" w14:textId="77777777" w:rsidR="0087776B" w:rsidRPr="00CD4834" w:rsidRDefault="00A6246C">
            <w:pPr>
              <w:widowControl w:val="0"/>
              <w:pBdr>
                <w:top w:val="nil"/>
                <w:left w:val="nil"/>
                <w:bottom w:val="nil"/>
                <w:right w:val="nil"/>
                <w:between w:val="nil"/>
              </w:pBdr>
              <w:spacing w:line="240" w:lineRule="auto"/>
            </w:pPr>
            <w:r w:rsidRPr="00CD4834">
              <w:t>Create a Pictionary activity lesson that will be interactive and visual using an interactive white board task.</w:t>
            </w:r>
          </w:p>
          <w:p w14:paraId="6D7A78CD" w14:textId="77777777" w:rsidR="0087776B" w:rsidRPr="00CD4834" w:rsidRDefault="00A6246C">
            <w:pPr>
              <w:widowControl w:val="0"/>
              <w:pBdr>
                <w:top w:val="nil"/>
                <w:left w:val="nil"/>
                <w:bottom w:val="nil"/>
                <w:right w:val="nil"/>
                <w:between w:val="nil"/>
              </w:pBdr>
              <w:spacing w:line="240" w:lineRule="auto"/>
            </w:pPr>
            <w:r w:rsidRPr="00CD4834">
              <w:t xml:space="preserve">-Use T.P.R (Total Physical Response) in an action call and response activity task. -Expand on the activity Four Corners Task. </w:t>
            </w:r>
          </w:p>
          <w:p w14:paraId="0E793435" w14:textId="77777777" w:rsidR="0087776B" w:rsidRPr="00CD4834" w:rsidRDefault="00A6246C">
            <w:pPr>
              <w:widowControl w:val="0"/>
              <w:pBdr>
                <w:top w:val="nil"/>
                <w:left w:val="nil"/>
                <w:bottom w:val="nil"/>
                <w:right w:val="nil"/>
                <w:between w:val="nil"/>
              </w:pBdr>
              <w:spacing w:line="240" w:lineRule="auto"/>
            </w:pPr>
            <w:r w:rsidRPr="00CD4834">
              <w:t>-Watch a video on ELL and ESL Teaching strategies Task.</w:t>
            </w:r>
          </w:p>
          <w:p w14:paraId="5AD47FBD" w14:textId="77777777" w:rsidR="0087776B" w:rsidRPr="00CD4834" w:rsidRDefault="00A6246C">
            <w:pPr>
              <w:widowControl w:val="0"/>
              <w:pBdr>
                <w:top w:val="nil"/>
                <w:left w:val="nil"/>
                <w:bottom w:val="nil"/>
                <w:right w:val="nil"/>
                <w:between w:val="nil"/>
              </w:pBdr>
              <w:spacing w:line="240" w:lineRule="auto"/>
            </w:pPr>
            <w:hyperlink r:id="rId5">
              <w:r w:rsidRPr="00CD4834">
                <w:rPr>
                  <w:color w:val="1155CC"/>
                  <w:u w:val="single"/>
                </w:rPr>
                <w:t>https://youtu.be/SyJ_pNaazso</w:t>
              </w:r>
            </w:hyperlink>
            <w:r w:rsidRPr="00CD4834">
              <w:t xml:space="preserve"> </w:t>
            </w:r>
          </w:p>
        </w:tc>
        <w:tc>
          <w:tcPr>
            <w:tcW w:w="1740" w:type="dxa"/>
            <w:shd w:val="clear" w:color="auto" w:fill="FF9900"/>
            <w:tcMar>
              <w:top w:w="100" w:type="dxa"/>
              <w:left w:w="100" w:type="dxa"/>
              <w:bottom w:w="100" w:type="dxa"/>
              <w:right w:w="100" w:type="dxa"/>
            </w:tcMar>
          </w:tcPr>
          <w:p w14:paraId="25354F20" w14:textId="77777777" w:rsidR="0087776B" w:rsidRPr="00CD4834" w:rsidRDefault="00A6246C">
            <w:pPr>
              <w:widowControl w:val="0"/>
              <w:pBdr>
                <w:top w:val="nil"/>
                <w:left w:val="nil"/>
                <w:bottom w:val="nil"/>
                <w:right w:val="nil"/>
                <w:between w:val="nil"/>
              </w:pBdr>
              <w:spacing w:line="240" w:lineRule="auto"/>
            </w:pPr>
            <w:r w:rsidRPr="00CD4834">
              <w:t>Once the lesson plan incl</w:t>
            </w:r>
            <w:r w:rsidRPr="00CD4834">
              <w:t>uding the interactive white board is submitted to the google classroom, the badge and points will be awarded.</w:t>
            </w:r>
          </w:p>
          <w:p w14:paraId="092953D2" w14:textId="77777777" w:rsidR="0087776B" w:rsidRPr="00CD4834" w:rsidRDefault="0087776B">
            <w:pPr>
              <w:widowControl w:val="0"/>
              <w:pBdr>
                <w:top w:val="nil"/>
                <w:left w:val="nil"/>
                <w:bottom w:val="nil"/>
                <w:right w:val="nil"/>
                <w:between w:val="nil"/>
              </w:pBdr>
              <w:spacing w:line="240" w:lineRule="auto"/>
            </w:pPr>
          </w:p>
          <w:p w14:paraId="118166EC" w14:textId="77777777" w:rsidR="0087776B" w:rsidRPr="00CD4834" w:rsidRDefault="00A6246C">
            <w:pPr>
              <w:widowControl w:val="0"/>
              <w:pBdr>
                <w:top w:val="nil"/>
                <w:left w:val="nil"/>
                <w:bottom w:val="nil"/>
                <w:right w:val="nil"/>
                <w:between w:val="nil"/>
              </w:pBdr>
              <w:spacing w:line="240" w:lineRule="auto"/>
              <w:rPr>
                <w:b/>
              </w:rPr>
            </w:pPr>
            <w:r w:rsidRPr="00CD4834">
              <w:rPr>
                <w:b/>
              </w:rPr>
              <w:t xml:space="preserve">Orange Badge </w:t>
            </w:r>
          </w:p>
          <w:p w14:paraId="2C563816" w14:textId="77777777" w:rsidR="0087776B" w:rsidRPr="00CD4834" w:rsidRDefault="00A6246C">
            <w:pPr>
              <w:widowControl w:val="0"/>
              <w:pBdr>
                <w:top w:val="nil"/>
                <w:left w:val="nil"/>
                <w:bottom w:val="nil"/>
                <w:right w:val="nil"/>
                <w:between w:val="nil"/>
              </w:pBdr>
              <w:spacing w:line="240" w:lineRule="auto"/>
              <w:rPr>
                <w:b/>
              </w:rPr>
            </w:pPr>
            <w:r w:rsidRPr="00CD4834">
              <w:rPr>
                <w:b/>
              </w:rPr>
              <w:t>Points 60</w:t>
            </w:r>
          </w:p>
        </w:tc>
      </w:tr>
      <w:tr w:rsidR="0087776B" w:rsidRPr="00CD4834" w14:paraId="27331BDC" w14:textId="77777777">
        <w:tc>
          <w:tcPr>
            <w:tcW w:w="765" w:type="dxa"/>
            <w:shd w:val="clear" w:color="auto" w:fill="00FF00"/>
            <w:tcMar>
              <w:top w:w="100" w:type="dxa"/>
              <w:left w:w="100" w:type="dxa"/>
              <w:bottom w:w="100" w:type="dxa"/>
              <w:right w:w="100" w:type="dxa"/>
            </w:tcMar>
          </w:tcPr>
          <w:p w14:paraId="15193FFA" w14:textId="77777777" w:rsidR="0087776B" w:rsidRPr="00CD4834" w:rsidRDefault="00A6246C">
            <w:pPr>
              <w:widowControl w:val="0"/>
              <w:pBdr>
                <w:top w:val="nil"/>
                <w:left w:val="nil"/>
                <w:bottom w:val="nil"/>
                <w:right w:val="nil"/>
                <w:between w:val="nil"/>
              </w:pBdr>
              <w:spacing w:line="240" w:lineRule="auto"/>
            </w:pPr>
            <w:r w:rsidRPr="00CD4834">
              <w:t>3</w:t>
            </w:r>
          </w:p>
        </w:tc>
        <w:tc>
          <w:tcPr>
            <w:tcW w:w="1830" w:type="dxa"/>
            <w:shd w:val="clear" w:color="auto" w:fill="00FF00"/>
            <w:tcMar>
              <w:top w:w="100" w:type="dxa"/>
              <w:left w:w="100" w:type="dxa"/>
              <w:bottom w:w="100" w:type="dxa"/>
              <w:right w:w="100" w:type="dxa"/>
            </w:tcMar>
          </w:tcPr>
          <w:p w14:paraId="04B80AFB" w14:textId="77777777" w:rsidR="0087776B" w:rsidRPr="00CD4834" w:rsidRDefault="00A6246C">
            <w:pPr>
              <w:widowControl w:val="0"/>
              <w:pBdr>
                <w:top w:val="nil"/>
                <w:left w:val="nil"/>
                <w:bottom w:val="nil"/>
                <w:right w:val="nil"/>
                <w:between w:val="nil"/>
              </w:pBdr>
              <w:spacing w:line="240" w:lineRule="auto"/>
            </w:pPr>
            <w:r w:rsidRPr="00CD4834">
              <w:t>Individual Learning Styles</w:t>
            </w:r>
          </w:p>
        </w:tc>
        <w:tc>
          <w:tcPr>
            <w:tcW w:w="2565" w:type="dxa"/>
            <w:shd w:val="clear" w:color="auto" w:fill="00FF00"/>
            <w:tcMar>
              <w:top w:w="100" w:type="dxa"/>
              <w:left w:w="100" w:type="dxa"/>
              <w:bottom w:w="100" w:type="dxa"/>
              <w:right w:w="100" w:type="dxa"/>
            </w:tcMar>
          </w:tcPr>
          <w:p w14:paraId="2389E94C" w14:textId="77777777" w:rsidR="0087776B" w:rsidRPr="00CD4834" w:rsidRDefault="00A6246C">
            <w:pPr>
              <w:widowControl w:val="0"/>
              <w:spacing w:line="240" w:lineRule="auto"/>
            </w:pPr>
            <w:r w:rsidRPr="00CD4834">
              <w:t>Focus:</w:t>
            </w:r>
          </w:p>
          <w:p w14:paraId="7CC7BF3B" w14:textId="77777777" w:rsidR="0087776B" w:rsidRPr="00CD4834" w:rsidRDefault="00A6246C">
            <w:pPr>
              <w:widowControl w:val="0"/>
              <w:spacing w:line="240" w:lineRule="auto"/>
            </w:pPr>
            <w:r w:rsidRPr="00CD4834">
              <w:t>Cultural Representation</w:t>
            </w:r>
          </w:p>
          <w:p w14:paraId="1600243C" w14:textId="77777777" w:rsidR="0087776B" w:rsidRPr="00CD4834" w:rsidRDefault="00A6246C">
            <w:pPr>
              <w:widowControl w:val="0"/>
              <w:spacing w:line="240" w:lineRule="auto"/>
            </w:pPr>
            <w:r w:rsidRPr="00CD4834">
              <w:t>Racial literacy</w:t>
            </w:r>
          </w:p>
          <w:p w14:paraId="1E7AD78F" w14:textId="77777777" w:rsidR="0087776B" w:rsidRPr="00CD4834" w:rsidRDefault="00A6246C">
            <w:pPr>
              <w:widowControl w:val="0"/>
              <w:spacing w:line="240" w:lineRule="auto"/>
            </w:pPr>
            <w:r w:rsidRPr="00CD4834">
              <w:t xml:space="preserve">Diversity in the Classroom </w:t>
            </w:r>
          </w:p>
        </w:tc>
        <w:tc>
          <w:tcPr>
            <w:tcW w:w="2550" w:type="dxa"/>
            <w:shd w:val="clear" w:color="auto" w:fill="00FF00"/>
            <w:tcMar>
              <w:top w:w="100" w:type="dxa"/>
              <w:left w:w="100" w:type="dxa"/>
              <w:bottom w:w="100" w:type="dxa"/>
              <w:right w:w="100" w:type="dxa"/>
            </w:tcMar>
          </w:tcPr>
          <w:p w14:paraId="69AC408B" w14:textId="77777777" w:rsidR="0087776B" w:rsidRPr="00CD4834" w:rsidRDefault="00A6246C">
            <w:pPr>
              <w:widowControl w:val="0"/>
              <w:spacing w:line="240" w:lineRule="auto"/>
            </w:pPr>
            <w:r w:rsidRPr="00CD4834">
              <w:t xml:space="preserve">-Video: </w:t>
            </w:r>
            <w:proofErr w:type="spellStart"/>
            <w:r w:rsidRPr="00CD4834">
              <w:t>Gadner’s</w:t>
            </w:r>
            <w:proofErr w:type="spellEnd"/>
            <w:r w:rsidRPr="00CD4834">
              <w:t xml:space="preserve"> Theory of Multiple Intelligences task</w:t>
            </w:r>
          </w:p>
          <w:p w14:paraId="10350C29" w14:textId="77777777" w:rsidR="0087776B" w:rsidRPr="00CD4834" w:rsidRDefault="00A6246C">
            <w:pPr>
              <w:widowControl w:val="0"/>
              <w:spacing w:line="240" w:lineRule="auto"/>
            </w:pPr>
            <w:hyperlink r:id="rId6">
              <w:r w:rsidRPr="00CD4834">
                <w:rPr>
                  <w:color w:val="1155CC"/>
                  <w:u w:val="single"/>
                </w:rPr>
                <w:t>https://youtu.be/s2EdujrM0vA</w:t>
              </w:r>
            </w:hyperlink>
          </w:p>
          <w:p w14:paraId="5E203771" w14:textId="77777777" w:rsidR="0087776B" w:rsidRPr="00CD4834" w:rsidRDefault="00A6246C">
            <w:pPr>
              <w:widowControl w:val="0"/>
              <w:spacing w:line="240" w:lineRule="auto"/>
            </w:pPr>
            <w:r w:rsidRPr="00CD4834">
              <w:t xml:space="preserve">-Research: How to assign a Support Buddy or group in a diverse classroom Task </w:t>
            </w:r>
          </w:p>
          <w:p w14:paraId="14FBCCE2" w14:textId="77777777" w:rsidR="0087776B" w:rsidRPr="00CD4834" w:rsidRDefault="00A6246C">
            <w:pPr>
              <w:widowControl w:val="0"/>
              <w:spacing w:line="240" w:lineRule="auto"/>
            </w:pPr>
            <w:r w:rsidRPr="00CD4834">
              <w:t>-Quiz on different learning styles and diversity in the classroom</w:t>
            </w:r>
          </w:p>
        </w:tc>
        <w:tc>
          <w:tcPr>
            <w:tcW w:w="1740" w:type="dxa"/>
            <w:shd w:val="clear" w:color="auto" w:fill="00FF00"/>
            <w:tcMar>
              <w:top w:w="100" w:type="dxa"/>
              <w:left w:w="100" w:type="dxa"/>
              <w:bottom w:w="100" w:type="dxa"/>
              <w:right w:w="100" w:type="dxa"/>
            </w:tcMar>
          </w:tcPr>
          <w:p w14:paraId="1AEFC3FC" w14:textId="77777777" w:rsidR="0087776B" w:rsidRPr="00CD4834" w:rsidRDefault="00A6246C">
            <w:pPr>
              <w:widowControl w:val="0"/>
              <w:pBdr>
                <w:top w:val="nil"/>
                <w:left w:val="nil"/>
                <w:bottom w:val="nil"/>
                <w:right w:val="nil"/>
                <w:between w:val="nil"/>
              </w:pBdr>
              <w:spacing w:line="240" w:lineRule="auto"/>
            </w:pPr>
            <w:r w:rsidRPr="00CD4834">
              <w:t xml:space="preserve">To acquire the points/badge, submit your findings on how to effectively group students and the passing score of 85 percent or higher results to google classroom. </w:t>
            </w:r>
          </w:p>
          <w:p w14:paraId="7B3E51C4" w14:textId="77777777" w:rsidR="0087776B" w:rsidRPr="00CD4834" w:rsidRDefault="0087776B">
            <w:pPr>
              <w:widowControl w:val="0"/>
              <w:pBdr>
                <w:top w:val="nil"/>
                <w:left w:val="nil"/>
                <w:bottom w:val="nil"/>
                <w:right w:val="nil"/>
                <w:between w:val="nil"/>
              </w:pBdr>
              <w:spacing w:line="240" w:lineRule="auto"/>
            </w:pPr>
          </w:p>
          <w:p w14:paraId="20D3C763" w14:textId="77777777" w:rsidR="0087776B" w:rsidRPr="00CD4834" w:rsidRDefault="00A6246C">
            <w:pPr>
              <w:widowControl w:val="0"/>
              <w:pBdr>
                <w:top w:val="nil"/>
                <w:left w:val="nil"/>
                <w:bottom w:val="nil"/>
                <w:right w:val="nil"/>
                <w:between w:val="nil"/>
              </w:pBdr>
              <w:spacing w:line="240" w:lineRule="auto"/>
              <w:rPr>
                <w:b/>
              </w:rPr>
            </w:pPr>
            <w:r w:rsidRPr="00CD4834">
              <w:rPr>
                <w:b/>
              </w:rPr>
              <w:lastRenderedPageBreak/>
              <w:t>Green Badge</w:t>
            </w:r>
          </w:p>
          <w:p w14:paraId="7794EC1D" w14:textId="77777777" w:rsidR="0087776B" w:rsidRPr="00CD4834" w:rsidRDefault="00A6246C">
            <w:pPr>
              <w:widowControl w:val="0"/>
              <w:pBdr>
                <w:top w:val="nil"/>
                <w:left w:val="nil"/>
                <w:bottom w:val="nil"/>
                <w:right w:val="nil"/>
                <w:between w:val="nil"/>
              </w:pBdr>
              <w:spacing w:line="240" w:lineRule="auto"/>
              <w:rPr>
                <w:b/>
              </w:rPr>
            </w:pPr>
            <w:r w:rsidRPr="00CD4834">
              <w:rPr>
                <w:b/>
              </w:rPr>
              <w:t>Points 70</w:t>
            </w:r>
          </w:p>
        </w:tc>
      </w:tr>
      <w:tr w:rsidR="0087776B" w:rsidRPr="00CD4834" w14:paraId="6D30DF94" w14:textId="77777777">
        <w:tc>
          <w:tcPr>
            <w:tcW w:w="765" w:type="dxa"/>
            <w:shd w:val="clear" w:color="auto" w:fill="4A86E8"/>
            <w:tcMar>
              <w:top w:w="100" w:type="dxa"/>
              <w:left w:w="100" w:type="dxa"/>
              <w:bottom w:w="100" w:type="dxa"/>
              <w:right w:w="100" w:type="dxa"/>
            </w:tcMar>
          </w:tcPr>
          <w:p w14:paraId="6EC07C32" w14:textId="77777777" w:rsidR="0087776B" w:rsidRPr="00CD4834" w:rsidRDefault="00A6246C">
            <w:pPr>
              <w:widowControl w:val="0"/>
              <w:pBdr>
                <w:top w:val="nil"/>
                <w:left w:val="nil"/>
                <w:bottom w:val="nil"/>
                <w:right w:val="nil"/>
                <w:between w:val="nil"/>
              </w:pBdr>
              <w:spacing w:line="240" w:lineRule="auto"/>
            </w:pPr>
            <w:r w:rsidRPr="00CD4834">
              <w:lastRenderedPageBreak/>
              <w:t>4</w:t>
            </w:r>
          </w:p>
        </w:tc>
        <w:tc>
          <w:tcPr>
            <w:tcW w:w="1830" w:type="dxa"/>
            <w:shd w:val="clear" w:color="auto" w:fill="4A86E8"/>
            <w:tcMar>
              <w:top w:w="100" w:type="dxa"/>
              <w:left w:w="100" w:type="dxa"/>
              <w:bottom w:w="100" w:type="dxa"/>
              <w:right w:w="100" w:type="dxa"/>
            </w:tcMar>
          </w:tcPr>
          <w:p w14:paraId="6969699F" w14:textId="77777777" w:rsidR="0087776B" w:rsidRPr="00CD4834" w:rsidRDefault="00A6246C">
            <w:pPr>
              <w:widowControl w:val="0"/>
              <w:spacing w:line="240" w:lineRule="auto"/>
            </w:pPr>
            <w:r w:rsidRPr="00CD4834">
              <w:t>Creativity</w:t>
            </w:r>
          </w:p>
        </w:tc>
        <w:tc>
          <w:tcPr>
            <w:tcW w:w="2565" w:type="dxa"/>
            <w:shd w:val="clear" w:color="auto" w:fill="4A86E8"/>
            <w:tcMar>
              <w:top w:w="100" w:type="dxa"/>
              <w:left w:w="100" w:type="dxa"/>
              <w:bottom w:w="100" w:type="dxa"/>
              <w:right w:w="100" w:type="dxa"/>
            </w:tcMar>
          </w:tcPr>
          <w:p w14:paraId="0C05E27D" w14:textId="77777777" w:rsidR="0087776B" w:rsidRPr="00CD4834" w:rsidRDefault="00A6246C">
            <w:pPr>
              <w:widowControl w:val="0"/>
              <w:spacing w:line="240" w:lineRule="auto"/>
            </w:pPr>
            <w:r w:rsidRPr="00CD4834">
              <w:t>Focus:</w:t>
            </w:r>
          </w:p>
          <w:p w14:paraId="58CE9433" w14:textId="77777777" w:rsidR="0087776B" w:rsidRPr="00CD4834" w:rsidRDefault="00A6246C">
            <w:pPr>
              <w:widowControl w:val="0"/>
              <w:spacing w:line="240" w:lineRule="auto"/>
            </w:pPr>
            <w:r w:rsidRPr="00CD4834">
              <w:t>Planning Fun lessons</w:t>
            </w:r>
          </w:p>
          <w:p w14:paraId="08184A9D" w14:textId="77777777" w:rsidR="0087776B" w:rsidRPr="00CD4834" w:rsidRDefault="00A6246C">
            <w:pPr>
              <w:widowControl w:val="0"/>
              <w:spacing w:line="240" w:lineRule="auto"/>
            </w:pPr>
            <w:r w:rsidRPr="00CD4834">
              <w:t>Students interests</w:t>
            </w:r>
          </w:p>
        </w:tc>
        <w:tc>
          <w:tcPr>
            <w:tcW w:w="2550" w:type="dxa"/>
            <w:shd w:val="clear" w:color="auto" w:fill="4A86E8"/>
            <w:tcMar>
              <w:top w:w="100" w:type="dxa"/>
              <w:left w:w="100" w:type="dxa"/>
              <w:bottom w:w="100" w:type="dxa"/>
              <w:right w:w="100" w:type="dxa"/>
            </w:tcMar>
          </w:tcPr>
          <w:p w14:paraId="26F31399" w14:textId="77777777" w:rsidR="0087776B" w:rsidRPr="00CD4834" w:rsidRDefault="00A6246C">
            <w:pPr>
              <w:widowControl w:val="0"/>
              <w:pBdr>
                <w:top w:val="nil"/>
                <w:left w:val="nil"/>
                <w:bottom w:val="nil"/>
                <w:right w:val="nil"/>
                <w:between w:val="nil"/>
              </w:pBdr>
              <w:spacing w:line="240" w:lineRule="auto"/>
            </w:pPr>
            <w:r w:rsidRPr="00CD4834">
              <w:t xml:space="preserve">-Explore the resource </w:t>
            </w:r>
            <w:proofErr w:type="spellStart"/>
            <w:r w:rsidRPr="00CD4834">
              <w:t>Blooket</w:t>
            </w:r>
            <w:proofErr w:type="spellEnd"/>
            <w:r w:rsidRPr="00CD4834">
              <w:t xml:space="preserve"> Task</w:t>
            </w:r>
          </w:p>
          <w:p w14:paraId="56438EA7" w14:textId="77777777" w:rsidR="0087776B" w:rsidRPr="00CD4834" w:rsidRDefault="00A6246C">
            <w:pPr>
              <w:widowControl w:val="0"/>
              <w:pBdr>
                <w:top w:val="nil"/>
                <w:left w:val="nil"/>
                <w:bottom w:val="nil"/>
                <w:right w:val="nil"/>
                <w:between w:val="nil"/>
              </w:pBdr>
              <w:spacing w:line="240" w:lineRule="auto"/>
            </w:pPr>
            <w:r w:rsidRPr="00CD4834">
              <w:t xml:space="preserve">-Research </w:t>
            </w:r>
            <w:proofErr w:type="gramStart"/>
            <w:r w:rsidRPr="00CD4834">
              <w:t>why</w:t>
            </w:r>
            <w:proofErr w:type="gramEnd"/>
            <w:r w:rsidRPr="00CD4834">
              <w:t xml:space="preserve"> the use of Realia, Models,</w:t>
            </w:r>
          </w:p>
          <w:p w14:paraId="78C46DBD" w14:textId="77777777" w:rsidR="0087776B" w:rsidRPr="00CD4834" w:rsidRDefault="00A6246C">
            <w:pPr>
              <w:widowControl w:val="0"/>
              <w:pBdr>
                <w:top w:val="nil"/>
                <w:left w:val="nil"/>
                <w:bottom w:val="nil"/>
                <w:right w:val="nil"/>
                <w:between w:val="nil"/>
              </w:pBdr>
              <w:spacing w:line="240" w:lineRule="auto"/>
            </w:pPr>
            <w:r w:rsidRPr="00CD4834">
              <w:t xml:space="preserve">Projects, and Virtual field trips are beneficial to an engaging and interactive classroom. </w:t>
            </w:r>
          </w:p>
          <w:p w14:paraId="22B2DA08" w14:textId="77777777" w:rsidR="0087776B" w:rsidRPr="00CD4834" w:rsidRDefault="00A6246C">
            <w:pPr>
              <w:widowControl w:val="0"/>
              <w:pBdr>
                <w:top w:val="nil"/>
                <w:left w:val="nil"/>
                <w:bottom w:val="nil"/>
                <w:right w:val="nil"/>
                <w:between w:val="nil"/>
              </w:pBdr>
              <w:spacing w:line="240" w:lineRule="auto"/>
            </w:pPr>
            <w:r w:rsidRPr="00CD4834">
              <w:t xml:space="preserve">-Provide a Lesson plan for ELL students using </w:t>
            </w:r>
            <w:proofErr w:type="spellStart"/>
            <w:r w:rsidRPr="00CD4834">
              <w:t>Blooket</w:t>
            </w:r>
            <w:proofErr w:type="spellEnd"/>
            <w:r w:rsidRPr="00CD4834">
              <w:t xml:space="preserve"> and another eng</w:t>
            </w:r>
            <w:r w:rsidRPr="00CD4834">
              <w:t>aging activity.</w:t>
            </w:r>
          </w:p>
        </w:tc>
        <w:tc>
          <w:tcPr>
            <w:tcW w:w="1740" w:type="dxa"/>
            <w:shd w:val="clear" w:color="auto" w:fill="4A86E8"/>
            <w:tcMar>
              <w:top w:w="100" w:type="dxa"/>
              <w:left w:w="100" w:type="dxa"/>
              <w:bottom w:w="100" w:type="dxa"/>
              <w:right w:w="100" w:type="dxa"/>
            </w:tcMar>
          </w:tcPr>
          <w:p w14:paraId="42632DD0" w14:textId="77777777" w:rsidR="0087776B" w:rsidRPr="00CD4834" w:rsidRDefault="00A6246C">
            <w:pPr>
              <w:widowControl w:val="0"/>
              <w:pBdr>
                <w:top w:val="nil"/>
                <w:left w:val="nil"/>
                <w:bottom w:val="nil"/>
                <w:right w:val="nil"/>
                <w:between w:val="nil"/>
              </w:pBdr>
              <w:spacing w:line="240" w:lineRule="auto"/>
            </w:pPr>
            <w:r w:rsidRPr="00CD4834">
              <w:t xml:space="preserve">To obtain the points/badge for this stage, you must submit to google classroom a creative lesson using the media resource </w:t>
            </w:r>
            <w:proofErr w:type="spellStart"/>
            <w:r w:rsidRPr="00CD4834">
              <w:t>blooket</w:t>
            </w:r>
            <w:proofErr w:type="spellEnd"/>
            <w:r w:rsidRPr="00CD4834">
              <w:t xml:space="preserve"> and one of the engaging resources learned thus far (does not matter the level or subject).</w:t>
            </w:r>
          </w:p>
          <w:p w14:paraId="71E15449" w14:textId="77777777" w:rsidR="0087776B" w:rsidRPr="00CD4834" w:rsidRDefault="0087776B">
            <w:pPr>
              <w:widowControl w:val="0"/>
              <w:pBdr>
                <w:top w:val="nil"/>
                <w:left w:val="nil"/>
                <w:bottom w:val="nil"/>
                <w:right w:val="nil"/>
                <w:between w:val="nil"/>
              </w:pBdr>
              <w:spacing w:line="240" w:lineRule="auto"/>
            </w:pPr>
          </w:p>
          <w:p w14:paraId="6C6B588C" w14:textId="77777777" w:rsidR="0087776B" w:rsidRPr="00CD4834" w:rsidRDefault="00A6246C">
            <w:pPr>
              <w:widowControl w:val="0"/>
              <w:pBdr>
                <w:top w:val="nil"/>
                <w:left w:val="nil"/>
                <w:bottom w:val="nil"/>
                <w:right w:val="nil"/>
                <w:between w:val="nil"/>
              </w:pBdr>
              <w:spacing w:line="240" w:lineRule="auto"/>
              <w:rPr>
                <w:b/>
              </w:rPr>
            </w:pPr>
            <w:r w:rsidRPr="00CD4834">
              <w:rPr>
                <w:b/>
              </w:rPr>
              <w:t xml:space="preserve">Blue Badge Points </w:t>
            </w:r>
            <w:r w:rsidRPr="00CD4834">
              <w:rPr>
                <w:b/>
              </w:rPr>
              <w:t>75</w:t>
            </w:r>
          </w:p>
        </w:tc>
      </w:tr>
      <w:tr w:rsidR="0087776B" w:rsidRPr="00CD4834" w14:paraId="012C42DD" w14:textId="77777777">
        <w:tc>
          <w:tcPr>
            <w:tcW w:w="765" w:type="dxa"/>
            <w:shd w:val="clear" w:color="auto" w:fill="8E7CC3"/>
            <w:tcMar>
              <w:top w:w="100" w:type="dxa"/>
              <w:left w:w="100" w:type="dxa"/>
              <w:bottom w:w="100" w:type="dxa"/>
              <w:right w:w="100" w:type="dxa"/>
            </w:tcMar>
          </w:tcPr>
          <w:p w14:paraId="06FE2030" w14:textId="77777777" w:rsidR="0087776B" w:rsidRPr="00CD4834" w:rsidRDefault="00A6246C">
            <w:pPr>
              <w:widowControl w:val="0"/>
              <w:pBdr>
                <w:top w:val="nil"/>
                <w:left w:val="nil"/>
                <w:bottom w:val="nil"/>
                <w:right w:val="nil"/>
                <w:between w:val="nil"/>
              </w:pBdr>
              <w:spacing w:line="240" w:lineRule="auto"/>
            </w:pPr>
            <w:r w:rsidRPr="00CD4834">
              <w:t>5</w:t>
            </w:r>
          </w:p>
        </w:tc>
        <w:tc>
          <w:tcPr>
            <w:tcW w:w="1830" w:type="dxa"/>
            <w:shd w:val="clear" w:color="auto" w:fill="8E7CC3"/>
            <w:tcMar>
              <w:top w:w="100" w:type="dxa"/>
              <w:left w:w="100" w:type="dxa"/>
              <w:bottom w:w="100" w:type="dxa"/>
              <w:right w:w="100" w:type="dxa"/>
            </w:tcMar>
          </w:tcPr>
          <w:p w14:paraId="5E2588CF" w14:textId="77777777" w:rsidR="0087776B" w:rsidRPr="00CD4834" w:rsidRDefault="00A6246C">
            <w:pPr>
              <w:widowControl w:val="0"/>
              <w:pBdr>
                <w:top w:val="nil"/>
                <w:left w:val="nil"/>
                <w:bottom w:val="nil"/>
                <w:right w:val="nil"/>
                <w:between w:val="nil"/>
              </w:pBdr>
              <w:spacing w:line="240" w:lineRule="auto"/>
            </w:pPr>
            <w:r w:rsidRPr="00CD4834">
              <w:t>Multimedia Expert</w:t>
            </w:r>
          </w:p>
        </w:tc>
        <w:tc>
          <w:tcPr>
            <w:tcW w:w="2565" w:type="dxa"/>
            <w:shd w:val="clear" w:color="auto" w:fill="8E7CC3"/>
            <w:tcMar>
              <w:top w:w="100" w:type="dxa"/>
              <w:left w:w="100" w:type="dxa"/>
              <w:bottom w:w="100" w:type="dxa"/>
              <w:right w:w="100" w:type="dxa"/>
            </w:tcMar>
          </w:tcPr>
          <w:p w14:paraId="60FE4FF4" w14:textId="77777777" w:rsidR="0087776B" w:rsidRPr="00CD4834" w:rsidRDefault="00A6246C">
            <w:pPr>
              <w:widowControl w:val="0"/>
              <w:pBdr>
                <w:top w:val="nil"/>
                <w:left w:val="nil"/>
                <w:bottom w:val="nil"/>
                <w:right w:val="nil"/>
                <w:between w:val="nil"/>
              </w:pBdr>
              <w:spacing w:line="240" w:lineRule="auto"/>
            </w:pPr>
            <w:r w:rsidRPr="00CD4834">
              <w:t>Focus:</w:t>
            </w:r>
          </w:p>
          <w:p w14:paraId="174E2CEB" w14:textId="77777777" w:rsidR="0087776B" w:rsidRPr="00CD4834" w:rsidRDefault="00A6246C">
            <w:pPr>
              <w:widowControl w:val="0"/>
              <w:pBdr>
                <w:top w:val="nil"/>
                <w:left w:val="nil"/>
                <w:bottom w:val="nil"/>
                <w:right w:val="nil"/>
                <w:between w:val="nil"/>
              </w:pBdr>
              <w:spacing w:line="240" w:lineRule="auto"/>
            </w:pPr>
            <w:r w:rsidRPr="00CD4834">
              <w:t>Digital Literacy</w:t>
            </w:r>
          </w:p>
          <w:p w14:paraId="2D1DEEB7" w14:textId="77777777" w:rsidR="0087776B" w:rsidRPr="00CD4834" w:rsidRDefault="0087776B">
            <w:pPr>
              <w:widowControl w:val="0"/>
              <w:pBdr>
                <w:top w:val="nil"/>
                <w:left w:val="nil"/>
                <w:bottom w:val="nil"/>
                <w:right w:val="nil"/>
                <w:between w:val="nil"/>
              </w:pBdr>
              <w:spacing w:line="240" w:lineRule="auto"/>
            </w:pPr>
          </w:p>
          <w:p w14:paraId="705BB6EC" w14:textId="77777777" w:rsidR="0087776B" w:rsidRPr="00CD4834" w:rsidRDefault="0087776B">
            <w:pPr>
              <w:widowControl w:val="0"/>
              <w:pBdr>
                <w:top w:val="nil"/>
                <w:left w:val="nil"/>
                <w:bottom w:val="nil"/>
                <w:right w:val="nil"/>
                <w:between w:val="nil"/>
              </w:pBdr>
              <w:spacing w:line="240" w:lineRule="auto"/>
            </w:pPr>
          </w:p>
        </w:tc>
        <w:tc>
          <w:tcPr>
            <w:tcW w:w="2550" w:type="dxa"/>
            <w:shd w:val="clear" w:color="auto" w:fill="8E7CC3"/>
            <w:tcMar>
              <w:top w:w="100" w:type="dxa"/>
              <w:left w:w="100" w:type="dxa"/>
              <w:bottom w:w="100" w:type="dxa"/>
              <w:right w:w="100" w:type="dxa"/>
            </w:tcMar>
          </w:tcPr>
          <w:p w14:paraId="098570C7" w14:textId="77777777" w:rsidR="0087776B" w:rsidRPr="00CD4834" w:rsidRDefault="00A6246C">
            <w:pPr>
              <w:widowControl w:val="0"/>
              <w:pBdr>
                <w:top w:val="nil"/>
                <w:left w:val="nil"/>
                <w:bottom w:val="nil"/>
                <w:right w:val="nil"/>
                <w:between w:val="nil"/>
              </w:pBdr>
              <w:spacing w:line="240" w:lineRule="auto"/>
            </w:pPr>
            <w:r w:rsidRPr="00CD4834">
              <w:t xml:space="preserve">Create a Mind Map for </w:t>
            </w:r>
            <w:proofErr w:type="spellStart"/>
            <w:r w:rsidRPr="00CD4834">
              <w:t>For</w:t>
            </w:r>
            <w:proofErr w:type="spellEnd"/>
            <w:r w:rsidRPr="00CD4834">
              <w:t xml:space="preserve"> Emergent Bilingual Students: choose 3 multimedia resources you would use in your ESL classroom. (Provide examples for how you would use the resources in the classroom) task</w:t>
            </w:r>
          </w:p>
          <w:p w14:paraId="5F442B47" w14:textId="77777777" w:rsidR="0087776B" w:rsidRPr="00A6246C" w:rsidRDefault="00A6246C">
            <w:pPr>
              <w:widowControl w:val="0"/>
            </w:pPr>
            <w:hyperlink r:id="rId7">
              <w:r w:rsidRPr="00A6246C">
                <w:rPr>
                  <w:color w:val="1155CC"/>
                  <w:u w:val="single"/>
                </w:rPr>
                <w:t>https://www.goco</w:t>
              </w:r>
              <w:r w:rsidRPr="00A6246C">
                <w:rPr>
                  <w:color w:val="1155CC"/>
                  <w:u w:val="single"/>
                </w:rPr>
                <w:t>nqr.com</w:t>
              </w:r>
            </w:hyperlink>
          </w:p>
          <w:p w14:paraId="553D2A58" w14:textId="77777777" w:rsidR="0087776B" w:rsidRPr="00CD4834" w:rsidRDefault="0087776B">
            <w:pPr>
              <w:widowControl w:val="0"/>
            </w:pPr>
          </w:p>
        </w:tc>
        <w:tc>
          <w:tcPr>
            <w:tcW w:w="1740" w:type="dxa"/>
            <w:shd w:val="clear" w:color="auto" w:fill="8E7CC3"/>
            <w:tcMar>
              <w:top w:w="100" w:type="dxa"/>
              <w:left w:w="100" w:type="dxa"/>
              <w:bottom w:w="100" w:type="dxa"/>
              <w:right w:w="100" w:type="dxa"/>
            </w:tcMar>
          </w:tcPr>
          <w:p w14:paraId="268E4CDC" w14:textId="77777777" w:rsidR="0087776B" w:rsidRPr="00CD4834" w:rsidRDefault="00A6246C">
            <w:pPr>
              <w:widowControl w:val="0"/>
              <w:pBdr>
                <w:top w:val="nil"/>
                <w:left w:val="nil"/>
                <w:bottom w:val="nil"/>
                <w:right w:val="nil"/>
                <w:between w:val="nil"/>
              </w:pBdr>
              <w:spacing w:line="240" w:lineRule="auto"/>
            </w:pPr>
            <w:r w:rsidRPr="00CD4834">
              <w:t xml:space="preserve">To acquire the points and </w:t>
            </w:r>
            <w:proofErr w:type="spellStart"/>
            <w:r w:rsidRPr="00CD4834">
              <w:t>bage</w:t>
            </w:r>
            <w:proofErr w:type="spellEnd"/>
            <w:r w:rsidRPr="00CD4834">
              <w:t xml:space="preserve"> for this level, one must submit the mind map to google classroom. As well as submitting the quiz for Emergent Bilingual Multimedia Engagement, which sums up everything learned so far in a series of a few questions. </w:t>
            </w:r>
          </w:p>
          <w:p w14:paraId="3C275410" w14:textId="77777777" w:rsidR="0087776B" w:rsidRPr="00CD4834" w:rsidRDefault="0087776B">
            <w:pPr>
              <w:widowControl w:val="0"/>
              <w:pBdr>
                <w:top w:val="nil"/>
                <w:left w:val="nil"/>
                <w:bottom w:val="nil"/>
                <w:right w:val="nil"/>
                <w:between w:val="nil"/>
              </w:pBdr>
              <w:spacing w:line="240" w:lineRule="auto"/>
            </w:pPr>
          </w:p>
          <w:p w14:paraId="4BD0AFDF" w14:textId="77777777" w:rsidR="0087776B" w:rsidRPr="00CD4834" w:rsidRDefault="00A6246C">
            <w:pPr>
              <w:widowControl w:val="0"/>
              <w:pBdr>
                <w:top w:val="nil"/>
                <w:left w:val="nil"/>
                <w:bottom w:val="nil"/>
                <w:right w:val="nil"/>
                <w:between w:val="nil"/>
              </w:pBdr>
              <w:spacing w:line="240" w:lineRule="auto"/>
              <w:rPr>
                <w:b/>
              </w:rPr>
            </w:pPr>
            <w:r w:rsidRPr="00CD4834">
              <w:rPr>
                <w:b/>
              </w:rPr>
              <w:t>Purple B</w:t>
            </w:r>
            <w:r w:rsidRPr="00CD4834">
              <w:rPr>
                <w:b/>
              </w:rPr>
              <w:t>adge</w:t>
            </w:r>
          </w:p>
          <w:p w14:paraId="1FF7D17C" w14:textId="77777777" w:rsidR="0087776B" w:rsidRPr="00CD4834" w:rsidRDefault="00A6246C">
            <w:pPr>
              <w:widowControl w:val="0"/>
              <w:pBdr>
                <w:top w:val="nil"/>
                <w:left w:val="nil"/>
                <w:bottom w:val="nil"/>
                <w:right w:val="nil"/>
                <w:between w:val="nil"/>
              </w:pBdr>
              <w:spacing w:line="240" w:lineRule="auto"/>
              <w:rPr>
                <w:b/>
              </w:rPr>
            </w:pPr>
            <w:r w:rsidRPr="00CD4834">
              <w:rPr>
                <w:b/>
              </w:rPr>
              <w:t>Points 100</w:t>
            </w:r>
          </w:p>
        </w:tc>
      </w:tr>
    </w:tbl>
    <w:p w14:paraId="1A0DD056" w14:textId="77777777" w:rsidR="0087776B" w:rsidRPr="00CD4834" w:rsidRDefault="0087776B"/>
    <w:p w14:paraId="1EFE21A0" w14:textId="77777777" w:rsidR="0087776B" w:rsidRPr="00CD4834" w:rsidRDefault="0087776B"/>
    <w:p w14:paraId="165CC6D0" w14:textId="77777777" w:rsidR="0087776B" w:rsidRPr="00CD4834" w:rsidRDefault="00A6246C">
      <w:r w:rsidRPr="00CD4834">
        <w:lastRenderedPageBreak/>
        <w:t>References:</w:t>
      </w:r>
    </w:p>
    <w:p w14:paraId="0043E6EE" w14:textId="77777777" w:rsidR="0087776B" w:rsidRPr="00CD4834" w:rsidRDefault="00A6246C">
      <w:pPr>
        <w:spacing w:before="240" w:after="240"/>
        <w:rPr>
          <w:highlight w:val="white"/>
        </w:rPr>
      </w:pPr>
      <w:r w:rsidRPr="00CD4834">
        <w:rPr>
          <w:highlight w:val="white"/>
        </w:rPr>
        <w:t xml:space="preserve">Teaching is Education (2019, September 02). Ell &amp; ESL Teaching Strategies. Retrieved June 23, 2022, from </w:t>
      </w:r>
      <w:hyperlink r:id="rId8">
        <w:r w:rsidRPr="00CD4834">
          <w:rPr>
            <w:color w:val="1155CC"/>
            <w:highlight w:val="white"/>
            <w:u w:val="single"/>
          </w:rPr>
          <w:t>https://youtu.be/SyJ_pNaazso</w:t>
        </w:r>
      </w:hyperlink>
    </w:p>
    <w:p w14:paraId="47FEED9F" w14:textId="77777777" w:rsidR="0087776B" w:rsidRPr="00CD4834" w:rsidRDefault="00A6246C">
      <w:pPr>
        <w:spacing w:before="240" w:after="240"/>
        <w:rPr>
          <w:highlight w:val="white"/>
        </w:rPr>
      </w:pPr>
      <w:r w:rsidRPr="00CD4834">
        <w:rPr>
          <w:highlight w:val="white"/>
        </w:rPr>
        <w:t xml:space="preserve">Practical Psychology. (2016, April 02). 8 intelligences - theory of Multiple Intelligences explained - dr. Howard Gardner. Retrieved June 23, 2022, from </w:t>
      </w:r>
      <w:hyperlink r:id="rId9">
        <w:r w:rsidRPr="00CD4834">
          <w:rPr>
            <w:color w:val="1155CC"/>
            <w:highlight w:val="white"/>
            <w:u w:val="single"/>
          </w:rPr>
          <w:t>https://youtu.be/s2EdujrM0vA</w:t>
        </w:r>
      </w:hyperlink>
    </w:p>
    <w:p w14:paraId="7CADBAD3" w14:textId="400FDF9A" w:rsidR="00A6246C" w:rsidRPr="00A6246C" w:rsidRDefault="00A6246C" w:rsidP="00A6246C">
      <w:pPr>
        <w:widowControl w:val="0"/>
      </w:pPr>
      <w:r w:rsidRPr="00D06A6E">
        <w:t>GoConqr</w:t>
      </w:r>
      <w:r>
        <w:t xml:space="preserve">. </w:t>
      </w:r>
      <w:r w:rsidR="00D06A6E" w:rsidRPr="00D06A6E">
        <w:t>(</w:t>
      </w:r>
      <w:r>
        <w:t>2016</w:t>
      </w:r>
      <w:r w:rsidR="00D06A6E" w:rsidRPr="00D06A6E">
        <w:t xml:space="preserve">). </w:t>
      </w:r>
      <w:r w:rsidRPr="00D06A6E">
        <w:t xml:space="preserve">Changing the </w:t>
      </w:r>
      <w:proofErr w:type="gramStart"/>
      <w:r w:rsidRPr="00D06A6E">
        <w:t>way</w:t>
      </w:r>
      <w:proofErr w:type="gramEnd"/>
      <w:r w:rsidRPr="00D06A6E">
        <w:t xml:space="preserve"> you learn.</w:t>
      </w:r>
      <w:r w:rsidR="00D06A6E" w:rsidRPr="00D06A6E">
        <w:t xml:space="preserve"> </w:t>
      </w:r>
      <w:r w:rsidR="00D06A6E" w:rsidRPr="00D06A6E">
        <w:t>Retrieved June 23, 2022, from</w:t>
      </w:r>
      <w:r>
        <w:t xml:space="preserve"> </w:t>
      </w:r>
      <w:hyperlink r:id="rId10">
        <w:r w:rsidRPr="00A6246C">
          <w:rPr>
            <w:color w:val="1155CC"/>
            <w:u w:val="single"/>
          </w:rPr>
          <w:t>https://www.goconqr.com</w:t>
        </w:r>
      </w:hyperlink>
    </w:p>
    <w:p w14:paraId="7A6C5932" w14:textId="2FE51941" w:rsidR="0087776B" w:rsidRPr="00CD4834" w:rsidRDefault="0087776B" w:rsidP="00A6246C">
      <w:pPr>
        <w:widowControl w:val="0"/>
        <w:rPr>
          <w:highlight w:val="white"/>
        </w:rPr>
      </w:pPr>
    </w:p>
    <w:p w14:paraId="29A6DB16" w14:textId="77777777" w:rsidR="0087776B" w:rsidRPr="00CD4834" w:rsidRDefault="0087776B">
      <w:pPr>
        <w:spacing w:before="240" w:after="240"/>
        <w:rPr>
          <w:highlight w:val="white"/>
        </w:rPr>
      </w:pPr>
    </w:p>
    <w:p w14:paraId="012FA1A7" w14:textId="77777777" w:rsidR="0087776B" w:rsidRPr="00CD4834" w:rsidRDefault="0087776B">
      <w:pPr>
        <w:spacing w:before="240" w:after="240"/>
        <w:rPr>
          <w:highlight w:val="white"/>
        </w:rPr>
      </w:pPr>
    </w:p>
    <w:p w14:paraId="1B594229" w14:textId="77777777" w:rsidR="0087776B" w:rsidRPr="00CD4834" w:rsidRDefault="0087776B">
      <w:pPr>
        <w:rPr>
          <w:highlight w:val="white"/>
        </w:rPr>
      </w:pPr>
    </w:p>
    <w:p w14:paraId="4A4BE51A" w14:textId="77777777" w:rsidR="0087776B" w:rsidRPr="00CD4834" w:rsidRDefault="0087776B">
      <w:pPr>
        <w:rPr>
          <w:highlight w:val="white"/>
        </w:rPr>
      </w:pPr>
    </w:p>
    <w:p w14:paraId="5CA1035A" w14:textId="77777777" w:rsidR="0087776B" w:rsidRPr="00CD4834" w:rsidRDefault="0087776B">
      <w:pPr>
        <w:rPr>
          <w:highlight w:val="white"/>
        </w:rPr>
      </w:pPr>
    </w:p>
    <w:p w14:paraId="280A813E" w14:textId="77777777" w:rsidR="0087776B" w:rsidRPr="00CD4834" w:rsidRDefault="0087776B"/>
    <w:sectPr w:rsidR="0087776B" w:rsidRPr="00CD48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65667"/>
    <w:multiLevelType w:val="multilevel"/>
    <w:tmpl w:val="D7A2E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0680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6B"/>
    <w:rsid w:val="0087776B"/>
    <w:rsid w:val="00A6246C"/>
    <w:rsid w:val="00CD4834"/>
    <w:rsid w:val="00D0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7BB0"/>
  <w15:docId w15:val="{2699EEEC-854E-4B0F-977B-20A20810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D06A6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06A6E"/>
    <w:rPr>
      <w:color w:val="0000FF" w:themeColor="hyperlink"/>
      <w:u w:val="single"/>
    </w:rPr>
  </w:style>
  <w:style w:type="character" w:styleId="UnresolvedMention">
    <w:name w:val="Unresolved Mention"/>
    <w:basedOn w:val="DefaultParagraphFont"/>
    <w:uiPriority w:val="99"/>
    <w:semiHidden/>
    <w:unhideWhenUsed/>
    <w:rsid w:val="00D06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448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SyJ_pNaazso" TargetMode="External"/><Relationship Id="rId3" Type="http://schemas.openxmlformats.org/officeDocument/2006/relationships/settings" Target="settings.xml"/><Relationship Id="rId7" Type="http://schemas.openxmlformats.org/officeDocument/2006/relationships/hyperlink" Target="https://www.goconq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s2EdujrM0vA" TargetMode="External"/><Relationship Id="rId11" Type="http://schemas.openxmlformats.org/officeDocument/2006/relationships/fontTable" Target="fontTable.xml"/><Relationship Id="rId5" Type="http://schemas.openxmlformats.org/officeDocument/2006/relationships/hyperlink" Target="https://youtu.be/SyJ_pNaazso" TargetMode="External"/><Relationship Id="rId10" Type="http://schemas.openxmlformats.org/officeDocument/2006/relationships/hyperlink" Target="https://www.goconqr.com" TargetMode="External"/><Relationship Id="rId4" Type="http://schemas.openxmlformats.org/officeDocument/2006/relationships/webSettings" Target="webSettings.xml"/><Relationship Id="rId9" Type="http://schemas.openxmlformats.org/officeDocument/2006/relationships/hyperlink" Target="https://youtu.be/s2EdujrM0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leroy</cp:lastModifiedBy>
  <cp:revision>2</cp:revision>
  <dcterms:created xsi:type="dcterms:W3CDTF">2022-06-23T22:35:00Z</dcterms:created>
  <dcterms:modified xsi:type="dcterms:W3CDTF">2022-06-23T22:57:00Z</dcterms:modified>
</cp:coreProperties>
</file>